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注意事项</w:t>
      </w:r>
    </w:p>
    <w:p>
      <w:pPr>
        <w:jc w:val="center"/>
        <w:rPr>
          <w:b/>
          <w:sz w:val="44"/>
          <w:szCs w:val="4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《广东财经大学高等教育自学考试学位资格审批表》填报需注意问题</w:t>
      </w:r>
    </w:p>
    <w:p>
      <w:pPr>
        <w:numPr>
          <w:ilvl w:val="0"/>
          <w:numId w:val="2"/>
        </w:numPr>
        <w:ind w:left="426"/>
        <w:jc w:val="left"/>
        <w:rPr>
          <w:sz w:val="24"/>
        </w:rPr>
      </w:pPr>
      <w:r>
        <w:rPr>
          <w:rFonts w:hint="eastAsia"/>
          <w:sz w:val="24"/>
        </w:rPr>
        <w:t>审批表封面中</w:t>
      </w:r>
      <w:r>
        <w:rPr>
          <w:rFonts w:hint="eastAsia"/>
          <w:b/>
          <w:sz w:val="24"/>
          <w:highlight w:val="yellow"/>
        </w:rPr>
        <w:t>“专业”</w:t>
      </w:r>
      <w:r>
        <w:rPr>
          <w:rFonts w:hint="eastAsia"/>
          <w:sz w:val="24"/>
        </w:rPr>
        <w:t>以毕业证专业为准。</w:t>
      </w:r>
      <w:r>
        <w:rPr>
          <w:rFonts w:hint="eastAsia"/>
          <w:b/>
          <w:sz w:val="24"/>
          <w:highlight w:val="yellow"/>
        </w:rPr>
        <w:t>“层次”</w:t>
      </w:r>
      <w:r>
        <w:rPr>
          <w:rFonts w:hint="eastAsia"/>
          <w:b/>
          <w:sz w:val="24"/>
        </w:rPr>
        <w:t>一栏均填写“本科”</w:t>
      </w:r>
      <w:r>
        <w:rPr>
          <w:rFonts w:hint="eastAsia"/>
          <w:sz w:val="24"/>
        </w:rPr>
        <w:t>（填写自考本科，专升本，专科等均不可）；</w:t>
      </w:r>
      <w:r>
        <w:rPr>
          <w:rFonts w:hint="eastAsia"/>
          <w:b/>
          <w:sz w:val="24"/>
          <w:highlight w:val="yellow"/>
        </w:rPr>
        <w:t>“准考证号”</w:t>
      </w:r>
      <w:r>
        <w:rPr>
          <w:rFonts w:hint="eastAsia"/>
          <w:sz w:val="24"/>
        </w:rPr>
        <w:t>以毕业生登记表上准考证号为准，。</w:t>
      </w:r>
      <w:r>
        <w:rPr>
          <w:sz w:val="24"/>
        </w:rPr>
        <w:drawing>
          <wp:inline distT="0" distB="0" distL="0" distR="0">
            <wp:extent cx="5486400" cy="7423785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743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审批表第二页学业考核表中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“课程代码”、“课程名称”、“考试成绩”</w:t>
      </w:r>
      <w:r>
        <w:rPr>
          <w:rFonts w:hint="eastAsia"/>
          <w:sz w:val="24"/>
        </w:rPr>
        <w:t>参考毕业生登记表中有成绩的课程，并</w:t>
      </w:r>
      <w:r>
        <w:rPr>
          <w:rFonts w:hint="eastAsia"/>
          <w:b/>
          <w:sz w:val="24"/>
        </w:rPr>
        <w:t>按照所申请本科毕业的课程填写</w:t>
      </w:r>
      <w:r>
        <w:rPr>
          <w:rFonts w:hint="eastAsia"/>
          <w:sz w:val="24"/>
        </w:rPr>
        <w:t>（有成绩但不属于申请该专业学位的课程不需填写；实践考核成绩和毕业论文需按照五分制“优秀、良好”等填写）。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“考试时间”</w:t>
      </w:r>
      <w:r>
        <w:rPr>
          <w:rFonts w:hint="eastAsia"/>
          <w:sz w:val="24"/>
        </w:rPr>
        <w:t>按照</w:t>
      </w:r>
      <w:r>
        <w:rPr>
          <w:rFonts w:hint="eastAsia"/>
          <w:b/>
          <w:sz w:val="24"/>
        </w:rPr>
        <w:t>广东省自学考试管理系统</w:t>
      </w:r>
      <w:r>
        <w:rPr>
          <w:rFonts w:hint="eastAsia"/>
          <w:sz w:val="24"/>
        </w:rPr>
        <w:t>中“合格笔试成绩”的</w:t>
      </w:r>
      <w:r>
        <w:rPr>
          <w:rFonts w:hint="eastAsia"/>
          <w:b/>
          <w:sz w:val="24"/>
        </w:rPr>
        <w:t>“年月”</w:t>
      </w:r>
      <w:r>
        <w:rPr>
          <w:rFonts w:hint="eastAsia"/>
          <w:sz w:val="24"/>
        </w:rPr>
        <w:t>填写。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490845" cy="75438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  <w:highlight w:val="yellow"/>
        </w:rPr>
        <w:t>“课程平均分”</w:t>
      </w:r>
      <w:r>
        <w:rPr>
          <w:rFonts w:hint="eastAsia"/>
          <w:sz w:val="24"/>
        </w:rPr>
        <w:t>的算法为学业考核表中</w:t>
      </w:r>
      <w:r>
        <w:rPr>
          <w:rFonts w:hint="eastAsia"/>
          <w:b/>
          <w:sz w:val="24"/>
          <w:highlight w:val="yellow"/>
        </w:rPr>
        <w:t>除论文和免考课程</w:t>
      </w:r>
      <w:r>
        <w:rPr>
          <w:rFonts w:hint="eastAsia"/>
          <w:sz w:val="24"/>
        </w:rPr>
        <w:t>（如有免考课程的话）以外的成绩平均分（实践考核按照优秀95、良好85、中等75、及格65计算），</w:t>
      </w:r>
      <w:r>
        <w:rPr>
          <w:rFonts w:hint="eastAsia"/>
          <w:b/>
          <w:sz w:val="24"/>
        </w:rPr>
        <w:t>平均分四舍五入后保留整数</w:t>
      </w:r>
      <w:r>
        <w:rPr>
          <w:rFonts w:hint="eastAsia"/>
          <w:sz w:val="24"/>
        </w:rPr>
        <w:t>，不需保留任何小数位。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  <w:highlight w:val="yellow"/>
        </w:rPr>
        <w:t>“学位英语通过时间”</w:t>
      </w:r>
      <w:r>
        <w:rPr>
          <w:rFonts w:hint="eastAsia"/>
          <w:sz w:val="24"/>
        </w:rPr>
        <w:t>均需填写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年6月</w:t>
      </w:r>
      <w:r>
        <w:rPr>
          <w:rFonts w:hint="eastAsia"/>
          <w:sz w:val="24"/>
        </w:rPr>
        <w:t>，填写其他月份均不可（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具体按照学位英语成绩实际通过年份填写）。</w:t>
      </w:r>
    </w:p>
    <w:p>
      <w:pPr>
        <w:pStyle w:val="11"/>
        <w:ind w:firstLine="0" w:firstLineChars="0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drawing>
          <wp:inline distT="0" distB="0" distL="0" distR="0">
            <wp:extent cx="3914775" cy="5835015"/>
            <wp:effectExtent l="1905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159" cy="58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br w:type="page"/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审批表第三页“本人申请”栏中</w:t>
      </w:r>
      <w:r>
        <w:rPr>
          <w:rFonts w:hint="eastAsia"/>
          <w:b/>
          <w:sz w:val="24"/>
          <w:highlight w:val="yellow"/>
        </w:rPr>
        <w:t>“本人签名”处必须要求学生手写</w:t>
      </w:r>
      <w:r>
        <w:rPr>
          <w:rFonts w:hint="eastAsia"/>
          <w:sz w:val="24"/>
        </w:rPr>
        <w:t>，打印无效。</w:t>
      </w:r>
      <w:r>
        <w:rPr>
          <w:rFonts w:hint="eastAsia"/>
          <w:b/>
          <w:sz w:val="24"/>
          <w:highlight w:val="yellow"/>
        </w:rPr>
        <w:t>（此页中的三栏信息必须在同一页，切勿分页打印）</w:t>
      </w:r>
    </w:p>
    <w:p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5781675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其他问题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《广东财经大学继续教育学院____年学士学位申请汇总表》中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“学习形式”均填写自考。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03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具体按照学生实际入学年份填写）。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06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具体按照学生实际毕业年份填写）。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“课程平均成绩”需和《广东财经大学高等教育自学考试学位资格审批表》中“课程平均分”一致。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“学位英语成绩”需和提交的学位英语成绩单成绩一致，已参加学位外语考试成绩未公布者须填写</w:t>
      </w:r>
      <w:r>
        <w:rPr>
          <w:rFonts w:hint="eastAsia"/>
          <w:b/>
          <w:sz w:val="24"/>
        </w:rPr>
        <w:t>201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b/>
          <w:sz w:val="24"/>
        </w:rPr>
        <w:t>年考试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具体按照学生实际考试年份填写）。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“论文答辩情况”按照五分制“优秀、良好”等填写，未答辩须填写</w:t>
      </w:r>
      <w:r>
        <w:rPr>
          <w:rFonts w:hint="eastAsia"/>
          <w:b/>
          <w:sz w:val="24"/>
        </w:rPr>
        <w:t>201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b/>
          <w:sz w:val="24"/>
        </w:rPr>
        <w:t>年答辩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具体按照学生实际答辩年份填写）。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“论文成绩”按照毕业生登记表中论文成绩填报。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“补考情况”均填无。</w:t>
      </w:r>
    </w:p>
    <w:p>
      <w:pPr>
        <w:ind w:left="426"/>
      </w:pPr>
    </w:p>
    <w:p>
      <w:pPr>
        <w:ind w:left="426"/>
      </w:pPr>
      <w:r>
        <w:pict>
          <v:rect id="_x0000_s1045" o:spid="_x0000_s1045" o:spt="1" style="position:absolute;left:0pt;margin-left:235.2pt;margin-top:60.85pt;height:50.7pt;width:174.55pt;z-index:251662336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44" o:spid="_x0000_s1044" o:spt="1" style="position:absolute;left:0pt;margin-left:162.65pt;margin-top:93.1pt;height:46.1pt;width:16.1pt;z-index:251661312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43" o:spid="_x0000_s1043" o:spt="1" style="position:absolute;left:0pt;margin-left:105.6pt;margin-top:65.45pt;height:46.1pt;width:13.25pt;z-index:251660288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42" o:spid="_x0000_s1042" o:spt="1" style="position:absolute;left:0pt;margin-left:186.8pt;margin-top:32.05pt;height:28.8pt;width:44.95pt;z-index:251659264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40" o:spid="_x0000_s1040" o:spt="1" style="position:absolute;left:0pt;margin-left:22.65pt;margin-top:32.05pt;height:52.45pt;width:45.5pt;z-index:251658240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drawing>
          <wp:inline distT="0" distB="0" distL="0" distR="0">
            <wp:extent cx="5485765" cy="25673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6"/>
        <w:rPr>
          <w:sz w:val="24"/>
        </w:rPr>
      </w:pPr>
    </w:p>
    <w:p>
      <w:pPr>
        <w:pStyle w:val="11"/>
        <w:ind w:left="786" w:firstLine="0" w:firstLineChars="0"/>
        <w:rPr>
          <w:sz w:val="24"/>
        </w:rPr>
      </w:pPr>
    </w:p>
    <w:p>
      <w:pPr>
        <w:pStyle w:val="11"/>
        <w:ind w:firstLine="0" w:firstLineChars="0"/>
        <w:rPr>
          <w:sz w:val="24"/>
        </w:rPr>
      </w:pP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b/>
          <w:sz w:val="24"/>
          <w:highlight w:val="yellow"/>
        </w:rPr>
        <w:t>大一寸蓝底</w:t>
      </w:r>
      <w:r>
        <w:rPr>
          <w:rFonts w:hint="eastAsia"/>
          <w:sz w:val="24"/>
        </w:rPr>
        <w:t>纸质照片请用</w:t>
      </w:r>
      <w:r>
        <w:rPr>
          <w:rFonts w:hint="eastAsia"/>
          <w:b/>
          <w:sz w:val="24"/>
          <w:highlight w:val="yellow"/>
        </w:rPr>
        <w:t>圆珠笔</w:t>
      </w:r>
      <w:r>
        <w:rPr>
          <w:rFonts w:hint="eastAsia"/>
          <w:sz w:val="24"/>
        </w:rPr>
        <w:t>在背面写上学生姓名、身份证号码。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请教学点统一收齐以学生姓名命名的电子相片，打包发送至指定邮箱（不收光盘），</w:t>
      </w:r>
      <w:r>
        <w:rPr>
          <w:rFonts w:hint="eastAsia"/>
          <w:b/>
          <w:sz w:val="24"/>
          <w:highlight w:val="yellow"/>
        </w:rPr>
        <w:t>电子照片必须与纸质照片一致。</w:t>
      </w:r>
    </w:p>
    <w:p>
      <w:pPr>
        <w:ind w:left="426"/>
        <w:rPr>
          <w:sz w:val="24"/>
        </w:rPr>
      </w:pPr>
    </w:p>
    <w:sectPr>
      <w:footerReference r:id="rId3" w:type="default"/>
      <w:pgSz w:w="11906" w:h="16838"/>
      <w:pgMar w:top="993" w:right="1558" w:bottom="99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86419"/>
      <w:docPartObj>
        <w:docPartGallery w:val="AutoText"/>
      </w:docPartObj>
    </w:sdtPr>
    <w:sdtContent>
      <w:sdt>
        <w:sdtPr>
          <w:id w:val="10086420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7B1"/>
    <w:multiLevelType w:val="multilevel"/>
    <w:tmpl w:val="06B037B1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22DB5D7F"/>
    <w:multiLevelType w:val="multilevel"/>
    <w:tmpl w:val="22DB5D7F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6CD4834"/>
    <w:multiLevelType w:val="multilevel"/>
    <w:tmpl w:val="26CD4834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E8A17AB"/>
    <w:multiLevelType w:val="multilevel"/>
    <w:tmpl w:val="2E8A17AB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145DCB"/>
    <w:multiLevelType w:val="multilevel"/>
    <w:tmpl w:val="66145DCB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1D8A"/>
    <w:rsid w:val="00001707"/>
    <w:rsid w:val="0001682B"/>
    <w:rsid w:val="00021093"/>
    <w:rsid w:val="00025266"/>
    <w:rsid w:val="000277B0"/>
    <w:rsid w:val="00053DC8"/>
    <w:rsid w:val="00054758"/>
    <w:rsid w:val="00056340"/>
    <w:rsid w:val="000A20A3"/>
    <w:rsid w:val="000B5EA9"/>
    <w:rsid w:val="000B76F3"/>
    <w:rsid w:val="000C0205"/>
    <w:rsid w:val="000C635B"/>
    <w:rsid w:val="00103E9C"/>
    <w:rsid w:val="00135A01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E14C5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04683"/>
    <w:rsid w:val="0062617B"/>
    <w:rsid w:val="006462F3"/>
    <w:rsid w:val="00665BF7"/>
    <w:rsid w:val="00667D87"/>
    <w:rsid w:val="0069744D"/>
    <w:rsid w:val="006A56F8"/>
    <w:rsid w:val="006A59CD"/>
    <w:rsid w:val="006F5A29"/>
    <w:rsid w:val="006F7953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2532C"/>
    <w:rsid w:val="00A314BB"/>
    <w:rsid w:val="00A32A86"/>
    <w:rsid w:val="00A53EC1"/>
    <w:rsid w:val="00A5493F"/>
    <w:rsid w:val="00A55FAE"/>
    <w:rsid w:val="00A658C6"/>
    <w:rsid w:val="00A913F5"/>
    <w:rsid w:val="00AA699C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85A3A"/>
    <w:rsid w:val="00B924FB"/>
    <w:rsid w:val="00BA095F"/>
    <w:rsid w:val="00BB1999"/>
    <w:rsid w:val="00BB696B"/>
    <w:rsid w:val="00BE4855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17A91"/>
    <w:rsid w:val="00E40F52"/>
    <w:rsid w:val="00E62856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  <w:rsid w:val="00FE07BC"/>
    <w:rsid w:val="1E51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0"/>
    <w:rPr>
      <w:color w:val="0000FF" w:themeColor="hyperlink"/>
      <w:u w:val="single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044"/>
    <customShpInfo spid="_x0000_s1043"/>
    <customShpInfo spid="_x0000_s1042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139</Words>
  <Characters>796</Characters>
  <Lines>6</Lines>
  <Paragraphs>1</Paragraphs>
  <TotalTime>400</TotalTime>
  <ScaleCrop>false</ScaleCrop>
  <LinksUpToDate>false</LinksUpToDate>
  <CharactersWithSpaces>934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2017-04-24T03:12:00Z</dcterms:created>
  <dc:creator>微软用户</dc:creator>
  <cp:lastModifiedBy>xgl71</cp:lastModifiedBy>
  <dcterms:modified xsi:type="dcterms:W3CDTF">2020-10-19T07:56:06Z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